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4C" w:rsidRPr="005D5EA2" w:rsidRDefault="00DA4A4C" w:rsidP="00DA4A4C">
      <w:pPr>
        <w:jc w:val="center"/>
        <w:rPr>
          <w:b/>
          <w:bCs/>
          <w:u w:val="single"/>
          <w:lang w:val="ru-RU"/>
        </w:rPr>
      </w:pPr>
      <w:r w:rsidRPr="005D5EA2">
        <w:rPr>
          <w:lang w:val="ru-RU"/>
        </w:rPr>
        <w:t xml:space="preserve">                </w:t>
      </w:r>
      <w:r w:rsidRPr="005D5EA2">
        <w:rPr>
          <w:b/>
          <w:bCs/>
          <w:u w:val="single"/>
          <w:lang w:val="ru-RU"/>
        </w:rPr>
        <w:t>Аннотация к рабочей программе по волейболу</w:t>
      </w:r>
    </w:p>
    <w:p w:rsidR="00DA4A4C" w:rsidRPr="005D5EA2" w:rsidRDefault="00DA4A4C" w:rsidP="00DA4A4C">
      <w:pPr>
        <w:jc w:val="center"/>
        <w:rPr>
          <w:b/>
          <w:bCs/>
          <w:u w:val="single"/>
          <w:lang w:val="ru-RU"/>
        </w:rPr>
      </w:pPr>
    </w:p>
    <w:p w:rsidR="00DA4A4C" w:rsidRPr="005D5EA2" w:rsidRDefault="00DA4A4C" w:rsidP="00DA4A4C">
      <w:pPr>
        <w:jc w:val="center"/>
        <w:rPr>
          <w:b/>
          <w:bCs/>
          <w:u w:val="single"/>
          <w:lang w:val="ru-RU"/>
        </w:rPr>
      </w:pPr>
      <w:r w:rsidRPr="005D5EA2">
        <w:rPr>
          <w:b/>
          <w:bCs/>
          <w:u w:val="single"/>
          <w:lang w:val="ru-RU"/>
        </w:rPr>
        <w:t>1.Место рабочей программы в образовательной программе МКОУ ДО ДЮСШ.</w:t>
      </w:r>
    </w:p>
    <w:p w:rsidR="00DA4A4C" w:rsidRPr="005D5EA2" w:rsidRDefault="00DA4A4C" w:rsidP="00DA4A4C">
      <w:pPr>
        <w:jc w:val="center"/>
        <w:rPr>
          <w:b/>
          <w:bCs/>
          <w:u w:val="single"/>
          <w:lang w:val="ru-RU"/>
        </w:rPr>
      </w:pP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b/>
          <w:bCs/>
          <w:lang w:val="ru-RU"/>
        </w:rPr>
        <w:t xml:space="preserve">         </w:t>
      </w:r>
      <w:r w:rsidRPr="005D5EA2">
        <w:rPr>
          <w:lang w:val="ru-RU"/>
        </w:rPr>
        <w:t xml:space="preserve"> Основным предметом деятельности спортивной школы служит реализация дополнительных общеобразовательных программ в области физической культуры и спорта. Одним из важных показателей в деятельности ДЮСШ является наполняемость учебных групп и сохранность контингента учащихся. Рабочая программа по волейболу содержит научно-обоснованные рекомендации по построению, содержанию и организации тренировочного процесса на этапе начальной подготовки юных волейболистов. 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В программе обобщена многолетняя спортивная практика отделения спортивной школы, учтен опыт работы с данной возрастной категорией спортсменов.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Программа служит основным документом для эффективной подготовки волейболистов и содействует решению задач физического воспитания  и развития детей, направлена на осуществление подготовки спортсменов в возрасте 8-17 лет.</w:t>
      </w:r>
    </w:p>
    <w:p w:rsidR="00DA4A4C" w:rsidRPr="005D5EA2" w:rsidRDefault="00DA4A4C" w:rsidP="00DA4A4C">
      <w:pPr>
        <w:numPr>
          <w:ilvl w:val="1"/>
          <w:numId w:val="1"/>
        </w:numPr>
        <w:tabs>
          <w:tab w:val="clear" w:pos="576"/>
          <w:tab w:val="num" w:pos="1080"/>
        </w:tabs>
        <w:ind w:left="1080" w:hanging="360"/>
        <w:jc w:val="both"/>
        <w:rPr>
          <w:b/>
          <w:bCs/>
          <w:lang w:val="ru-RU"/>
        </w:rPr>
      </w:pPr>
      <w:r w:rsidRPr="005D5EA2">
        <w:rPr>
          <w:b/>
          <w:bCs/>
          <w:lang w:val="ru-RU"/>
        </w:rPr>
        <w:t>Основные задачи рабочей программы: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-сохранение и укрепление здоровья спортсменов, содействие правильному их физическому развитию; 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>- развитие основных двигательных качеств: силы, быстроты, выносливости, гибкости, ловкости;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>-совершенное овладение спортивной техникой и тактикой;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>- формирование у спортсменов двигательных навыков, спортивного мастерства;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>-активизация, поддержание и восстановление физических сил и спортивной работоспособности;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>- достижение интеграции всех качеств, навыков, знаний, умение реализовать в соревнованиях все приобретенное в процессе спортивной подготовки;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>-предупреждение спортивных травм, перенапряжений, проведение реабилитационно-профилактических и восстановительных мероприятий;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>- формирование у спортсменов комплекса специальных знаний и навыков, жизненно и профессионально необходимых двигательных умений и навыков;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>- развитие широкого круга основных физических и специальных качеств, повышения функциональных возможностей организма и систем организма.</w:t>
      </w:r>
    </w:p>
    <w:p w:rsidR="00DA4A4C" w:rsidRPr="005D5EA2" w:rsidRDefault="00DA4A4C" w:rsidP="00DA4A4C">
      <w:pPr>
        <w:numPr>
          <w:ilvl w:val="1"/>
          <w:numId w:val="1"/>
        </w:numPr>
        <w:tabs>
          <w:tab w:val="clear" w:pos="576"/>
          <w:tab w:val="num" w:pos="1080"/>
        </w:tabs>
        <w:ind w:left="1080" w:hanging="360"/>
        <w:jc w:val="both"/>
        <w:rPr>
          <w:lang w:val="ru-RU"/>
        </w:rPr>
      </w:pPr>
      <w:r w:rsidRPr="005D5EA2">
        <w:rPr>
          <w:b/>
          <w:bCs/>
          <w:lang w:val="ru-RU"/>
        </w:rPr>
        <w:t xml:space="preserve">Структура рабочей программы: </w:t>
      </w:r>
      <w:r w:rsidRPr="005D5EA2">
        <w:rPr>
          <w:lang w:val="ru-RU"/>
        </w:rPr>
        <w:t xml:space="preserve">Учебная программа состоит из теоретического и практического разделов. Перечень тем по теоретической подготовке представлен в учебно-тематическом плане. </w:t>
      </w:r>
      <w:proofErr w:type="gramStart"/>
      <w:r w:rsidRPr="005D5EA2">
        <w:rPr>
          <w:lang w:val="ru-RU"/>
        </w:rPr>
        <w:t>Знания</w:t>
      </w:r>
      <w:proofErr w:type="gramEnd"/>
      <w:r w:rsidRPr="005D5EA2">
        <w:rPr>
          <w:lang w:val="ru-RU"/>
        </w:rPr>
        <w:t xml:space="preserve"> по теоретическому разделу обучаемые осваивают в процессе теоретических занятий по темам: История развития волейбола. Правила игры и методика судейства соревнований. Задачи и характеристика общей и специальной физической подготовки. Принципы и методы, применяемые в обучении и тренировке по волейболу. Тренировочные занятия, включающие в себя подготовительные, подводящие и специальные упражнения в подготовке волейболистов. Обучение техники верхней передачи мяча над собой. Обучение техники верхней передачи мяча в парах. Обучение техники нижней передачи мяча над собой. Обучение техники нижней передачи мяча в парах. Обучение техники защитных действий.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В планировании тренировочного процесса входит определение целей и задач, средств и методов подготовки, объема и интенсивности по зонам тренировочной нагрузки, календарного плана спортивных соревнований, медико-биологического и педагогического контроля, материально-технического обеспечения и т. п., которые должны способствовать достижению определенного постоянства и роста спортивных результатов. Основные документы планирования учебно-тренировочной работы по волейболу: учебный план, состоящий из двух разделов — теорий и практики, рабочая программа по волейболу, график учебного плана по годам обучения, рабочий план, календарь соревнований.</w:t>
      </w:r>
    </w:p>
    <w:p w:rsidR="00DA4A4C" w:rsidRPr="005D5EA2" w:rsidRDefault="00DA4A4C" w:rsidP="00DA4A4C">
      <w:pPr>
        <w:numPr>
          <w:ilvl w:val="1"/>
          <w:numId w:val="1"/>
        </w:numPr>
        <w:tabs>
          <w:tab w:val="clear" w:pos="576"/>
          <w:tab w:val="num" w:pos="1080"/>
        </w:tabs>
        <w:ind w:left="1080" w:hanging="360"/>
        <w:jc w:val="both"/>
        <w:rPr>
          <w:b/>
          <w:bCs/>
          <w:lang w:val="ru-RU"/>
        </w:rPr>
      </w:pPr>
      <w:r w:rsidRPr="005D5EA2">
        <w:rPr>
          <w:b/>
          <w:bCs/>
          <w:lang w:val="ru-RU"/>
        </w:rPr>
        <w:lastRenderedPageBreak/>
        <w:t>Основные используемые образовательные технологии: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>В процессе изучения дисциплины используются как традиционные, так и инновационные технологии, активные и интерактивные методы и формы обучения: Для обучения технических приемов применяются следующие методы: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- метод изменяемых форм, заключающийся в том, что техника совершенствуется в различных упражнениях: в паре с партнером, в тренировочной и соревновательных играх; 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- контрольный метод, который максимально приближает совершенствование приемов к выполнению их в соответсвующих условиях, близких к </w:t>
      </w:r>
      <w:proofErr w:type="gramStart"/>
      <w:r w:rsidRPr="005D5EA2">
        <w:rPr>
          <w:lang w:val="ru-RU"/>
        </w:rPr>
        <w:t>соревновательным</w:t>
      </w:r>
      <w:proofErr w:type="gramEnd"/>
      <w:r w:rsidRPr="005D5EA2">
        <w:rPr>
          <w:lang w:val="ru-RU"/>
        </w:rPr>
        <w:t>;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>- метод подводящих упражнений, состоящий в том, что путем применения специально подобранных упражнений облегчает усвоение и улучшает качество выполнения приема в целом и отдельных его деталей. Этот метод имеет 2 варианта: метод вспомогательных упражнений и специальных упражнений.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Для повышения эффективности процесса обучения двигательным навыкам игры в волейбол используются «опорные модели» технических приемов.</w:t>
      </w:r>
    </w:p>
    <w:p w:rsidR="00DA4A4C" w:rsidRPr="005D5EA2" w:rsidRDefault="00DA4A4C" w:rsidP="00DA4A4C">
      <w:pPr>
        <w:numPr>
          <w:ilvl w:val="1"/>
          <w:numId w:val="1"/>
        </w:numPr>
        <w:tabs>
          <w:tab w:val="clear" w:pos="576"/>
          <w:tab w:val="num" w:pos="1080"/>
        </w:tabs>
        <w:ind w:left="1080" w:hanging="360"/>
        <w:jc w:val="both"/>
        <w:rPr>
          <w:b/>
          <w:bCs/>
          <w:lang w:val="ru-RU"/>
        </w:rPr>
      </w:pPr>
      <w:r w:rsidRPr="005D5EA2">
        <w:rPr>
          <w:b/>
          <w:bCs/>
          <w:lang w:val="ru-RU"/>
        </w:rPr>
        <w:t>Требования к результатам освоения дисциплины: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>- Основной показатель в работ</w:t>
      </w:r>
      <w:proofErr w:type="gramStart"/>
      <w:r w:rsidRPr="005D5EA2">
        <w:rPr>
          <w:lang w:val="ru-RU"/>
        </w:rPr>
        <w:t>е-</w:t>
      </w:r>
      <w:proofErr w:type="gramEnd"/>
      <w:r w:rsidRPr="005D5EA2">
        <w:rPr>
          <w:lang w:val="ru-RU"/>
        </w:rPr>
        <w:t xml:space="preserve"> выполнение учащимся Школы программных требований по уровню подготовленности юных спортсменов, выраженных в количественных показателях физического развития, физической, технической, тактической, интегральной и теоретической подготовки, результаты участия в соревнованиях. Выполнение нормативных требовани</w:t>
      </w:r>
      <w:proofErr w:type="gramStart"/>
      <w:r w:rsidRPr="005D5EA2">
        <w:rPr>
          <w:lang w:val="ru-RU"/>
        </w:rPr>
        <w:t>й-</w:t>
      </w:r>
      <w:proofErr w:type="gramEnd"/>
      <w:r w:rsidRPr="005D5EA2">
        <w:rPr>
          <w:lang w:val="ru-RU"/>
        </w:rPr>
        <w:t xml:space="preserve"> главное условие  пребывания учащихся в спортивной школе отделения волейбола: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- стабильность состава </w:t>
      </w:r>
      <w:proofErr w:type="gramStart"/>
      <w:r w:rsidRPr="005D5EA2">
        <w:rPr>
          <w:lang w:val="ru-RU"/>
        </w:rPr>
        <w:t>занимающихся</w:t>
      </w:r>
      <w:proofErr w:type="gramEnd"/>
      <w:r w:rsidRPr="005D5EA2">
        <w:rPr>
          <w:lang w:val="ru-RU"/>
        </w:rPr>
        <w:t xml:space="preserve"> данным видом спорта;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    -динамика прироста индивидуальных показателей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В результате реализации программы учащиеся должны</w:t>
      </w:r>
    </w:p>
    <w:p w:rsidR="00DA4A4C" w:rsidRPr="005D5EA2" w:rsidRDefault="00DA4A4C" w:rsidP="00DA4A4C">
      <w:pPr>
        <w:jc w:val="both"/>
        <w:rPr>
          <w:b/>
          <w:bCs/>
          <w:lang w:val="ru-RU"/>
        </w:rPr>
      </w:pPr>
      <w:r w:rsidRPr="005D5EA2">
        <w:rPr>
          <w:lang w:val="ru-RU"/>
        </w:rPr>
        <w:t xml:space="preserve">                   </w:t>
      </w:r>
      <w:r w:rsidRPr="005D5EA2">
        <w:rPr>
          <w:b/>
          <w:bCs/>
          <w:lang w:val="ru-RU"/>
        </w:rPr>
        <w:t xml:space="preserve"> Знать:</w:t>
      </w:r>
    </w:p>
    <w:p w:rsidR="00DA4A4C" w:rsidRPr="005D5EA2" w:rsidRDefault="00DA4A4C" w:rsidP="00DA4A4C">
      <w:pPr>
        <w:numPr>
          <w:ilvl w:val="5"/>
          <w:numId w:val="2"/>
        </w:numPr>
        <w:jc w:val="both"/>
        <w:rPr>
          <w:lang w:val="ru-RU"/>
        </w:rPr>
      </w:pPr>
      <w:r w:rsidRPr="005D5EA2">
        <w:rPr>
          <w:lang w:val="ru-RU"/>
        </w:rPr>
        <w:t>Анатомно-физиологические особенности развития организма человека и влияние различных упражнений на развитие организма.</w:t>
      </w:r>
    </w:p>
    <w:p w:rsidR="00DA4A4C" w:rsidRPr="005D5EA2" w:rsidRDefault="00DA4A4C" w:rsidP="00DA4A4C">
      <w:pPr>
        <w:numPr>
          <w:ilvl w:val="5"/>
          <w:numId w:val="2"/>
        </w:numPr>
        <w:jc w:val="both"/>
        <w:rPr>
          <w:lang w:val="ru-RU"/>
        </w:rPr>
      </w:pPr>
      <w:r w:rsidRPr="005D5EA2">
        <w:rPr>
          <w:lang w:val="ru-RU"/>
        </w:rPr>
        <w:t>Основы здорового образа жизни на основе потребности в физической активности и регулярном применении игровых упражнений с целью оздоровления и физического совершенствования.</w:t>
      </w:r>
    </w:p>
    <w:p w:rsidR="00DA4A4C" w:rsidRPr="005D5EA2" w:rsidRDefault="00DA4A4C" w:rsidP="00DA4A4C">
      <w:pPr>
        <w:numPr>
          <w:ilvl w:val="5"/>
          <w:numId w:val="2"/>
        </w:numPr>
        <w:jc w:val="both"/>
        <w:rPr>
          <w:lang w:val="ru-RU"/>
        </w:rPr>
      </w:pPr>
      <w:r w:rsidRPr="005D5EA2">
        <w:rPr>
          <w:lang w:val="ru-RU"/>
        </w:rPr>
        <w:t>Основы техники и тактики игры.</w:t>
      </w:r>
    </w:p>
    <w:p w:rsidR="00DA4A4C" w:rsidRPr="005D5EA2" w:rsidRDefault="00DA4A4C" w:rsidP="00DA4A4C">
      <w:pPr>
        <w:numPr>
          <w:ilvl w:val="5"/>
          <w:numId w:val="2"/>
        </w:numPr>
        <w:jc w:val="both"/>
        <w:rPr>
          <w:lang w:val="ru-RU"/>
        </w:rPr>
      </w:pPr>
      <w:r w:rsidRPr="005D5EA2">
        <w:rPr>
          <w:lang w:val="ru-RU"/>
        </w:rPr>
        <w:t>Основы правил соревнований.</w:t>
      </w:r>
    </w:p>
    <w:p w:rsidR="00DA4A4C" w:rsidRPr="005D5EA2" w:rsidRDefault="00DA4A4C" w:rsidP="00DA4A4C">
      <w:pPr>
        <w:jc w:val="both"/>
        <w:rPr>
          <w:b/>
          <w:bCs/>
          <w:lang w:val="ru-RU"/>
        </w:rPr>
      </w:pPr>
      <w:r w:rsidRPr="005D5EA2">
        <w:rPr>
          <w:lang w:val="ru-RU"/>
        </w:rPr>
        <w:t xml:space="preserve">                      </w:t>
      </w:r>
      <w:r w:rsidRPr="005D5EA2">
        <w:rPr>
          <w:b/>
          <w:bCs/>
          <w:lang w:val="ru-RU"/>
        </w:rPr>
        <w:t>Уметь:</w:t>
      </w:r>
    </w:p>
    <w:p w:rsidR="00DA4A4C" w:rsidRPr="005D5EA2" w:rsidRDefault="00DA4A4C" w:rsidP="00DA4A4C">
      <w:pPr>
        <w:jc w:val="right"/>
        <w:rPr>
          <w:lang w:val="ru-RU"/>
        </w:rPr>
      </w:pPr>
      <w:r w:rsidRPr="005D5EA2">
        <w:rPr>
          <w:b/>
          <w:bCs/>
          <w:lang w:val="ru-RU"/>
        </w:rPr>
        <w:t xml:space="preserve">                                         </w:t>
      </w:r>
      <w:r w:rsidRPr="005D5EA2">
        <w:rPr>
          <w:lang w:val="ru-RU"/>
        </w:rPr>
        <w:t>-Проводить с группой разминку, подбирать подводящие упражнения.</w:t>
      </w:r>
    </w:p>
    <w:p w:rsidR="00DA4A4C" w:rsidRPr="005D5EA2" w:rsidRDefault="00DA4A4C" w:rsidP="00DA4A4C">
      <w:pPr>
        <w:numPr>
          <w:ilvl w:val="8"/>
          <w:numId w:val="3"/>
        </w:numPr>
        <w:jc w:val="both"/>
        <w:rPr>
          <w:lang w:val="ru-RU"/>
        </w:rPr>
      </w:pPr>
      <w:r w:rsidRPr="005D5EA2">
        <w:rPr>
          <w:lang w:val="ru-RU"/>
        </w:rPr>
        <w:t>Применять технические приемы, тактические взаимодействия.</w:t>
      </w:r>
    </w:p>
    <w:p w:rsidR="00DA4A4C" w:rsidRPr="005D5EA2" w:rsidRDefault="00DA4A4C" w:rsidP="00DA4A4C">
      <w:pPr>
        <w:numPr>
          <w:ilvl w:val="8"/>
          <w:numId w:val="3"/>
        </w:numPr>
        <w:jc w:val="both"/>
        <w:rPr>
          <w:lang w:val="ru-RU"/>
        </w:rPr>
      </w:pPr>
      <w:r w:rsidRPr="005D5EA2">
        <w:rPr>
          <w:lang w:val="ru-RU"/>
        </w:rPr>
        <w:t>Выполнять контрольные упражнения.</w:t>
      </w:r>
    </w:p>
    <w:p w:rsidR="00DA4A4C" w:rsidRPr="005D5EA2" w:rsidRDefault="00DA4A4C" w:rsidP="00DA4A4C">
      <w:pPr>
        <w:jc w:val="both"/>
        <w:rPr>
          <w:b/>
          <w:bCs/>
          <w:lang w:val="ru-RU"/>
        </w:rPr>
      </w:pPr>
      <w:r w:rsidRPr="005D5EA2">
        <w:rPr>
          <w:lang w:val="ru-RU"/>
        </w:rPr>
        <w:t xml:space="preserve">                    </w:t>
      </w:r>
      <w:r w:rsidRPr="005D5EA2">
        <w:rPr>
          <w:b/>
          <w:bCs/>
          <w:lang w:val="ru-RU"/>
        </w:rPr>
        <w:t xml:space="preserve"> 6.Условия реализации Программы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b/>
          <w:bCs/>
          <w:lang w:val="ru-RU"/>
        </w:rPr>
        <w:t xml:space="preserve">                    </w:t>
      </w:r>
      <w:r w:rsidRPr="005D5EA2">
        <w:rPr>
          <w:lang w:val="ru-RU"/>
        </w:rPr>
        <w:t>Материальная база-комплекс материальных и технических средств, необходимых и предназначенных для обеспечения спортивной подготовки спортсменов-волейболистов отделения «волейбол» в соответствии с программой спортивной подготовки.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Для успешной реализации настоящей программы необходимо: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-специализированной спортивной зал с волейбольный площадкой 18 х19 м, разделенной на 2 равные половины 9 х 9 м. Сеткой шириной 1 м, </w:t>
      </w:r>
    </w:p>
    <w:p w:rsidR="00DA4A4C" w:rsidRPr="005D5EA2" w:rsidRDefault="00DA4A4C" w:rsidP="00DA4A4C">
      <w:pPr>
        <w:numPr>
          <w:ilvl w:val="6"/>
          <w:numId w:val="4"/>
        </w:numPr>
        <w:jc w:val="both"/>
        <w:rPr>
          <w:lang w:val="ru-RU"/>
        </w:rPr>
      </w:pPr>
      <w:r w:rsidRPr="005D5EA2">
        <w:rPr>
          <w:lang w:val="ru-RU"/>
        </w:rPr>
        <w:t>волейбольные мячи круглые с наружной оболочкой из мягкой кожи и окружностью 66 см, весом 270 г.</w:t>
      </w:r>
    </w:p>
    <w:p w:rsidR="00DA4A4C" w:rsidRPr="005D5EA2" w:rsidRDefault="00DA4A4C" w:rsidP="00DA4A4C">
      <w:pPr>
        <w:numPr>
          <w:ilvl w:val="6"/>
          <w:numId w:val="4"/>
        </w:numPr>
        <w:jc w:val="both"/>
        <w:rPr>
          <w:lang w:val="ru-RU"/>
        </w:rPr>
      </w:pPr>
      <w:r w:rsidRPr="005D5EA2">
        <w:rPr>
          <w:lang w:val="ru-RU"/>
        </w:rPr>
        <w:t>дополнителный спортивный инвентарь: скакалки, скамейки, набивные мячси, эспандеры и т. д.</w:t>
      </w:r>
    </w:p>
    <w:p w:rsidR="00DA4A4C" w:rsidRPr="005D5EA2" w:rsidRDefault="00DA4A4C" w:rsidP="00DA4A4C">
      <w:pPr>
        <w:numPr>
          <w:ilvl w:val="6"/>
          <w:numId w:val="4"/>
        </w:numPr>
        <w:jc w:val="both"/>
        <w:rPr>
          <w:lang w:val="ru-RU"/>
        </w:rPr>
      </w:pPr>
      <w:r w:rsidRPr="005D5EA2">
        <w:rPr>
          <w:lang w:val="ru-RU"/>
        </w:rPr>
        <w:t>Спортивная форма игрока.</w:t>
      </w:r>
    </w:p>
    <w:p w:rsidR="00DA4A4C" w:rsidRPr="005D5EA2" w:rsidRDefault="00DA4A4C" w:rsidP="00DA4A4C">
      <w:pPr>
        <w:jc w:val="both"/>
        <w:rPr>
          <w:b/>
          <w:bCs/>
          <w:lang w:val="ru-RU"/>
        </w:rPr>
      </w:pPr>
      <w:r w:rsidRPr="005D5EA2">
        <w:rPr>
          <w:lang w:val="ru-RU"/>
        </w:rPr>
        <w:t xml:space="preserve">                 </w:t>
      </w:r>
      <w:r w:rsidRPr="005D5EA2">
        <w:rPr>
          <w:b/>
          <w:bCs/>
          <w:lang w:val="ru-RU"/>
        </w:rPr>
        <w:t xml:space="preserve">   7.Учебный план составляет.</w:t>
      </w:r>
    </w:p>
    <w:p w:rsidR="00DA4A4C" w:rsidRPr="005D5EA2" w:rsidRDefault="00DA4A4C" w:rsidP="00DA4A4C">
      <w:pPr>
        <w:jc w:val="both"/>
        <w:rPr>
          <w:lang w:val="ru-RU"/>
        </w:rPr>
      </w:pP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-312 часов в группе НП-первого года обучения.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lastRenderedPageBreak/>
        <w:t xml:space="preserve">  -416 часов в группе Н</w:t>
      </w:r>
      <w:proofErr w:type="gramStart"/>
      <w:r w:rsidRPr="005D5EA2">
        <w:rPr>
          <w:lang w:val="ru-RU"/>
        </w:rPr>
        <w:t>П-</w:t>
      </w:r>
      <w:proofErr w:type="gramEnd"/>
      <w:r w:rsidRPr="005D5EA2">
        <w:rPr>
          <w:lang w:val="ru-RU"/>
        </w:rPr>
        <w:t xml:space="preserve"> свыше 2 лет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Основными формами учебно-тренировочного процесса являются групповые и теоретические занятия, медико-восстановительные мероприятия, участие в соревнованиях, матчевых встречах, учебнотренировочных сборах, пребывание в спортивно-оздоровительных лагерях.</w:t>
      </w:r>
    </w:p>
    <w:p w:rsidR="00DA4A4C" w:rsidRPr="005D5EA2" w:rsidRDefault="00DA4A4C" w:rsidP="00DA4A4C">
      <w:pPr>
        <w:jc w:val="both"/>
        <w:rPr>
          <w:lang w:val="ru-RU"/>
        </w:rPr>
      </w:pPr>
    </w:p>
    <w:p w:rsidR="00DA4A4C" w:rsidRPr="005D5EA2" w:rsidRDefault="00DA4A4C" w:rsidP="00DA4A4C">
      <w:pPr>
        <w:numPr>
          <w:ilvl w:val="3"/>
          <w:numId w:val="5"/>
        </w:numPr>
        <w:jc w:val="both"/>
        <w:rPr>
          <w:b/>
          <w:bCs/>
          <w:lang w:val="ru-RU"/>
        </w:rPr>
      </w:pPr>
      <w:r w:rsidRPr="005D5EA2">
        <w:rPr>
          <w:b/>
          <w:bCs/>
          <w:lang w:val="ru-RU"/>
        </w:rPr>
        <w:t>Форма контроля.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b/>
          <w:bCs/>
          <w:lang w:val="ru-RU"/>
        </w:rPr>
        <w:t xml:space="preserve">              </w:t>
      </w:r>
      <w:r w:rsidRPr="005D5EA2">
        <w:rPr>
          <w:lang w:val="ru-RU"/>
        </w:rPr>
        <w:t xml:space="preserve">  </w:t>
      </w:r>
      <w:proofErr w:type="gramStart"/>
      <w:r w:rsidRPr="005D5EA2">
        <w:rPr>
          <w:lang w:val="ru-RU"/>
        </w:rPr>
        <w:t>Промежуточная аттестация обучающихся позволяет оценить текущий уровень освоения Программы с возможностью внесения корректив в тренировочный процесс в целях успешного прохождения итоговой аттестации в дальнейшем.</w:t>
      </w:r>
      <w:proofErr w:type="gramEnd"/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  Итоговая аттестация </w:t>
      </w:r>
      <w:proofErr w:type="gramStart"/>
      <w:r w:rsidRPr="005D5EA2">
        <w:rPr>
          <w:lang w:val="ru-RU"/>
        </w:rPr>
        <w:t>обучающихся</w:t>
      </w:r>
      <w:proofErr w:type="gramEnd"/>
      <w:r w:rsidRPr="005D5EA2">
        <w:rPr>
          <w:lang w:val="ru-RU"/>
        </w:rPr>
        <w:t xml:space="preserve"> позволяет оценить уровень освоения Программы у учебном году с целью перевода обучающихся  на очередной год обучения (этап подготовки). Аттестация проводится в форме выполнения </w:t>
      </w:r>
      <w:proofErr w:type="gramStart"/>
      <w:r w:rsidRPr="005D5EA2">
        <w:rPr>
          <w:lang w:val="ru-RU"/>
        </w:rPr>
        <w:t>обучающимися</w:t>
      </w:r>
      <w:proofErr w:type="gramEnd"/>
      <w:r w:rsidRPr="005D5EA2">
        <w:rPr>
          <w:lang w:val="ru-RU"/>
        </w:rPr>
        <w:t xml:space="preserve"> контрольных упражнений (нормативов), определяющими уровень освоения Программы по основным средствам подготовки.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  Аттестация проводится аттестационной комиссией спортивной школы, ежегодно утвержденной приказом директора. Порядок проведения промежуточной и итоговой аттестации, регламент работы аттестационной комисс</w:t>
      </w:r>
      <w:proofErr w:type="gramStart"/>
      <w:r w:rsidRPr="005D5EA2">
        <w:rPr>
          <w:lang w:val="ru-RU"/>
        </w:rPr>
        <w:t>ии и ее</w:t>
      </w:r>
      <w:proofErr w:type="gramEnd"/>
      <w:r w:rsidRPr="005D5EA2">
        <w:rPr>
          <w:lang w:val="ru-RU"/>
        </w:rPr>
        <w:t xml:space="preserve"> состав определяются локальным нормативным актом спортивной школы. Инофрмация о порядке проведения промежуточной и итоговой аттестацией, аттестационной комиссии и регламенте ее работы размещается на информационном стенде и на официальном сайте спортивной школы в информационно-телекоммуникационной сети «Интернет» с учетом соблюдения законодательства Российской Федерации в области персональных данных.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    Комплексы контрольных упражнений для оценки результатов освоения Программы по общей, специальной физической, технико-тактической подготовки лиц, проходящих предпрофессиональную подготовку.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       Система контроля и зачетные требования включает в себя: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>-комплексы контрольных упражнений для оценки результатов освоения Программы;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>-методические указания по организации промежуточной (после каждого этапа (периода) обучения)  и итоговой (после освоения Программы) аттестации обучающихся</w:t>
      </w:r>
      <w:proofErr w:type="gramStart"/>
      <w:r w:rsidRPr="005D5EA2">
        <w:rPr>
          <w:lang w:val="ru-RU"/>
        </w:rPr>
        <w:t>;-</w:t>
      </w:r>
      <w:proofErr w:type="gramEnd"/>
      <w:r w:rsidRPr="005D5EA2">
        <w:rPr>
          <w:lang w:val="ru-RU"/>
        </w:rPr>
        <w:t>требования к результатам освоения Программы.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      Примечательно, что, несмотря на изучаемый материал, нормативные требования составлены именно для </w:t>
      </w:r>
      <w:proofErr w:type="gramStart"/>
      <w:r w:rsidRPr="005D5EA2">
        <w:rPr>
          <w:lang w:val="ru-RU"/>
        </w:rPr>
        <w:t>обучающихся</w:t>
      </w:r>
      <w:proofErr w:type="gramEnd"/>
      <w:r w:rsidRPr="005D5EA2">
        <w:rPr>
          <w:lang w:val="ru-RU"/>
        </w:rPr>
        <w:t xml:space="preserve"> в ДЮСШ. Приведенные в программе тесты позволяют по балльной шкале оценить уровень подготовки каждого ученика, и разработаны в соответсвии с целями и задачами данной программы.</w:t>
      </w:r>
    </w:p>
    <w:p w:rsidR="00DA4A4C" w:rsidRPr="005D5EA2" w:rsidRDefault="00DA4A4C" w:rsidP="00DA4A4C">
      <w:pPr>
        <w:jc w:val="both"/>
        <w:rPr>
          <w:lang w:val="ru-RU"/>
        </w:rPr>
      </w:pP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    </w:t>
      </w:r>
    </w:p>
    <w:p w:rsidR="00DA4A4C" w:rsidRPr="005D5EA2" w:rsidRDefault="00DA4A4C" w:rsidP="00DA4A4C">
      <w:pPr>
        <w:jc w:val="both"/>
        <w:rPr>
          <w:b/>
          <w:bCs/>
          <w:lang w:val="ru-RU"/>
        </w:rPr>
      </w:pPr>
      <w:r w:rsidRPr="005D5EA2">
        <w:rPr>
          <w:b/>
          <w:bCs/>
          <w:lang w:val="ru-RU"/>
        </w:rPr>
        <w:t xml:space="preserve"> 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</w:t>
      </w:r>
    </w:p>
    <w:p w:rsidR="00DA4A4C" w:rsidRPr="005D5EA2" w:rsidRDefault="00DA4A4C" w:rsidP="00DA4A4C">
      <w:pPr>
        <w:jc w:val="both"/>
        <w:rPr>
          <w:lang w:val="ru-RU"/>
        </w:rPr>
      </w:pPr>
    </w:p>
    <w:p w:rsidR="00DA4A4C" w:rsidRPr="005D5EA2" w:rsidRDefault="00DA4A4C" w:rsidP="00DA4A4C">
      <w:pPr>
        <w:jc w:val="both"/>
        <w:rPr>
          <w:lang w:val="ru-RU"/>
        </w:rPr>
      </w:pP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 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</w:t>
      </w: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</w:t>
      </w:r>
    </w:p>
    <w:p w:rsidR="00DA4A4C" w:rsidRPr="005D5EA2" w:rsidRDefault="00DA4A4C" w:rsidP="00DA4A4C">
      <w:pPr>
        <w:jc w:val="both"/>
        <w:rPr>
          <w:b/>
          <w:bCs/>
          <w:lang w:val="ru-RU"/>
        </w:rPr>
      </w:pP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    </w:t>
      </w:r>
    </w:p>
    <w:p w:rsidR="00DA4A4C" w:rsidRPr="005D5EA2" w:rsidRDefault="00DA4A4C" w:rsidP="00DA4A4C">
      <w:pPr>
        <w:jc w:val="both"/>
        <w:rPr>
          <w:lang w:val="ru-RU"/>
        </w:rPr>
      </w:pPr>
    </w:p>
    <w:p w:rsidR="00DA4A4C" w:rsidRPr="005D5EA2" w:rsidRDefault="00DA4A4C" w:rsidP="00DA4A4C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</w:t>
      </w:r>
    </w:p>
    <w:p w:rsidR="00DA4A4C" w:rsidRPr="005D5EA2" w:rsidRDefault="00DA4A4C" w:rsidP="00DA4A4C">
      <w:pPr>
        <w:jc w:val="center"/>
        <w:rPr>
          <w:b/>
          <w:bCs/>
          <w:lang w:val="ru-RU"/>
        </w:rPr>
      </w:pPr>
    </w:p>
    <w:p w:rsidR="00DA4A4C" w:rsidRPr="005D5EA2" w:rsidRDefault="00DA4A4C" w:rsidP="00DA4A4C">
      <w:pPr>
        <w:jc w:val="center"/>
        <w:rPr>
          <w:b/>
          <w:bCs/>
          <w:lang w:val="ru-RU"/>
        </w:rPr>
      </w:pPr>
    </w:p>
    <w:p w:rsidR="00FA6A6C" w:rsidRPr="00DA4A4C" w:rsidRDefault="00FA6A6C" w:rsidP="00DA4A4C">
      <w:pPr>
        <w:rPr>
          <w:lang w:val="ru-RU"/>
        </w:rPr>
      </w:pPr>
      <w:bookmarkStart w:id="0" w:name="_GoBack"/>
      <w:bookmarkEnd w:id="0"/>
    </w:p>
    <w:sectPr w:rsidR="00FA6A6C" w:rsidRPr="00DA4A4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8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B6"/>
    <w:rsid w:val="00002801"/>
    <w:rsid w:val="00025874"/>
    <w:rsid w:val="0004748F"/>
    <w:rsid w:val="0005681F"/>
    <w:rsid w:val="000A48BB"/>
    <w:rsid w:val="000C5120"/>
    <w:rsid w:val="000D225B"/>
    <w:rsid w:val="00104F34"/>
    <w:rsid w:val="001320F9"/>
    <w:rsid w:val="0013410C"/>
    <w:rsid w:val="00137E52"/>
    <w:rsid w:val="001504CC"/>
    <w:rsid w:val="0015147A"/>
    <w:rsid w:val="00186070"/>
    <w:rsid w:val="001B7E90"/>
    <w:rsid w:val="001D6D37"/>
    <w:rsid w:val="00203214"/>
    <w:rsid w:val="0023647E"/>
    <w:rsid w:val="00240E65"/>
    <w:rsid w:val="00246BFD"/>
    <w:rsid w:val="002576DB"/>
    <w:rsid w:val="00281DB5"/>
    <w:rsid w:val="002B1967"/>
    <w:rsid w:val="002C1934"/>
    <w:rsid w:val="003248E4"/>
    <w:rsid w:val="0035528E"/>
    <w:rsid w:val="0035537A"/>
    <w:rsid w:val="00362BF5"/>
    <w:rsid w:val="003A22D8"/>
    <w:rsid w:val="00430893"/>
    <w:rsid w:val="00444762"/>
    <w:rsid w:val="00497153"/>
    <w:rsid w:val="004B6556"/>
    <w:rsid w:val="004C326A"/>
    <w:rsid w:val="004E59F2"/>
    <w:rsid w:val="0050038B"/>
    <w:rsid w:val="00531F7E"/>
    <w:rsid w:val="005560CA"/>
    <w:rsid w:val="0058232C"/>
    <w:rsid w:val="005902A0"/>
    <w:rsid w:val="005D4EEA"/>
    <w:rsid w:val="005D6985"/>
    <w:rsid w:val="005F760E"/>
    <w:rsid w:val="006123B6"/>
    <w:rsid w:val="00614DC8"/>
    <w:rsid w:val="00635F55"/>
    <w:rsid w:val="0064188B"/>
    <w:rsid w:val="006B36E1"/>
    <w:rsid w:val="006B5879"/>
    <w:rsid w:val="006B6970"/>
    <w:rsid w:val="006C01D7"/>
    <w:rsid w:val="00721C6B"/>
    <w:rsid w:val="00724CBE"/>
    <w:rsid w:val="00735136"/>
    <w:rsid w:val="00762CE2"/>
    <w:rsid w:val="007730E1"/>
    <w:rsid w:val="007A48C4"/>
    <w:rsid w:val="007A56D1"/>
    <w:rsid w:val="007D72BC"/>
    <w:rsid w:val="0085042B"/>
    <w:rsid w:val="00864CF3"/>
    <w:rsid w:val="008970E7"/>
    <w:rsid w:val="00910F7A"/>
    <w:rsid w:val="00975E71"/>
    <w:rsid w:val="009A56B6"/>
    <w:rsid w:val="009A7CDA"/>
    <w:rsid w:val="009C5105"/>
    <w:rsid w:val="00A121CE"/>
    <w:rsid w:val="00A34077"/>
    <w:rsid w:val="00A77F11"/>
    <w:rsid w:val="00AF5B55"/>
    <w:rsid w:val="00B20F09"/>
    <w:rsid w:val="00B54EBC"/>
    <w:rsid w:val="00B77A7C"/>
    <w:rsid w:val="00B852CF"/>
    <w:rsid w:val="00B94D13"/>
    <w:rsid w:val="00BC4F4F"/>
    <w:rsid w:val="00C1219F"/>
    <w:rsid w:val="00C6072D"/>
    <w:rsid w:val="00C60D35"/>
    <w:rsid w:val="00C8434E"/>
    <w:rsid w:val="00C94CAA"/>
    <w:rsid w:val="00CC4C56"/>
    <w:rsid w:val="00CD432A"/>
    <w:rsid w:val="00D034EA"/>
    <w:rsid w:val="00D1343C"/>
    <w:rsid w:val="00D52683"/>
    <w:rsid w:val="00D52DCE"/>
    <w:rsid w:val="00D949B8"/>
    <w:rsid w:val="00DA4A4C"/>
    <w:rsid w:val="00E07581"/>
    <w:rsid w:val="00E10AA4"/>
    <w:rsid w:val="00E7240B"/>
    <w:rsid w:val="00E934F4"/>
    <w:rsid w:val="00EA0263"/>
    <w:rsid w:val="00EF6CC8"/>
    <w:rsid w:val="00F013ED"/>
    <w:rsid w:val="00F02D22"/>
    <w:rsid w:val="00F30E7C"/>
    <w:rsid w:val="00F373F3"/>
    <w:rsid w:val="00FA6A6C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4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4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7707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2019-07-01T07:43:00Z</dcterms:created>
  <dcterms:modified xsi:type="dcterms:W3CDTF">2019-07-01T07:44:00Z</dcterms:modified>
</cp:coreProperties>
</file>