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2505" w:leader="none"/>
        </w:tabs>
        <w:spacing w:lineRule="auto" w:line="240" w:before="0" w:after="60"/>
        <w:jc w:val="center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  <w:t>ТЕХНИЧЕСКИЕ ТРЕБОВАНИЯ</w:t>
      </w:r>
    </w:p>
    <w:p>
      <w:pPr>
        <w:pStyle w:val="Normal"/>
        <w:tabs>
          <w:tab w:val="clear" w:pos="708"/>
          <w:tab w:val="left" w:pos="2505" w:leader="none"/>
        </w:tabs>
        <w:spacing w:lineRule="auto" w:line="240" w:before="0" w:after="60"/>
        <w:jc w:val="center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</w:r>
    </w:p>
    <w:p>
      <w:pPr>
        <w:pStyle w:val="Normal"/>
        <w:tabs>
          <w:tab w:val="clear" w:pos="708"/>
          <w:tab w:val="left" w:pos="2505" w:leader="none"/>
        </w:tabs>
        <w:spacing w:lineRule="auto" w:line="240" w:before="0" w:after="60"/>
        <w:ind w:left="1440" w:hanging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  <w:t>1.СПЕЦИФИКАЦИЯ И КОМПЛЕКТАЦИЯ ТОВАРА</w:t>
      </w:r>
    </w:p>
    <w:p>
      <w:pPr>
        <w:pStyle w:val="Normal"/>
        <w:spacing w:lineRule="auto" w:line="240" w:before="0" w:after="6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6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34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"/>
        <w:gridCol w:w="1557"/>
        <w:gridCol w:w="2301"/>
        <w:gridCol w:w="2153"/>
        <w:gridCol w:w="598"/>
        <w:gridCol w:w="1622"/>
        <w:gridCol w:w="611"/>
      </w:tblGrid>
      <w:tr>
        <w:trPr/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 xml:space="preserve">п/п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Функциональные характеристики (потребительские свойства), качественные характеристики товара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Ед. изм.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Страна происхождения товара*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кол-во</w:t>
            </w:r>
          </w:p>
        </w:tc>
      </w:tr>
      <w:tr>
        <w:trPr/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Автомобиль УАЗ ПАТРИОТ ЛЮКС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ПРЕМИУМ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 МКПП</w:t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Экстерьер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шт.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Российская Федерация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</w:t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Цвет: Темно-серый металлик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Год выпуска: 2021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Решетка радиатора с хром. элементами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Ручка дверей и ручка двери багажного отделения в цвет кузова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Наружные зеркала в цвет кузова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Передние противотуманные фары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Легкосплавные диски 16″ с шинами 235/70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16, запасное колесо на стальном диске черного цвета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Рейлинги на крыше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Контейнер запасного колеса с надписью 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Patriot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Атермальные стекла (зеленые)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Интерьер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Комбинация приборов с функцией бортового компьютера 4-х стрелочная с подсветкой белого цвета, хромированные ободки, с индикацией АКП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Управление мультимедийной системой и круиз-контролем на рулевом колесе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Датчик температуры наружного воздуха, указатель в комбинации панели приборов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Рукоятка коробки передач и стояночного тормоза с отделкой кожей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Передние сиденья новой конструкции с продольной регулировкой и подогревом (оба кресла), а также с регулировкой по высоте кресла водителя. Задние сиденья с подлокотником. Обивка сидений кожей (кож. зам.), темная (боковины кож. зам., центральные вставки на подушке и спинке – кож. зам.)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Безопасность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Подушка безопасности переднего пассажира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Передние ремни безопасности с преднатяжителями и ограничителями усилия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Подголовники задних сидений (2 шт.)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Система контроля тягового усилия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Гидравлический помощник торможения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Режим 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OFF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ROAD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для более эффективного торможения на рыхлых поверхностях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Устройство вызова экстренных оперативных служб «ЭРА-ГЛОНАСС»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Система контроля торможения в повороте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Гидравлический помощник торможения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Система помощи при начале движения на подъеме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Комфорт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Функция «Вежливый свет» для передних и задних плафонов верхнего освещения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Оснащение багажного отсека (на панели боковины багажного отсека)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Подогрев задних сидений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Лобовое стекло с электроподогревом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Круиз-контроль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Щетки стеклоочистителя бескаркасные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Рулевое колесо с подогвером и отделкой кожей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Климат-контроль однофазный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Навигация с картами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Пневмоупоры капота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Сигнализация с дистанционным управлением центральным замком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Система безопасности парковки с передними и задними датчиками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Камера заднего вида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Геометрия и масса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Кабина: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внедорожник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(универсал)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Пассажировместимость, чел.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4+1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Снаряженная масса (с водителем),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2125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Технически допустимая максимальная масса,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2650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Грузоподъемность (без учета массы водителя 75 кг),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525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Максимальная нагрузка на переднюю ось,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1135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Максимальная нагрузка на заднюю ось,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1405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Максимальная масса буксируемого прицепа с тормозами/без тормозов,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1500/750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Дорожный просвет (до моста), кг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Длина (без контейнера/с контейнером зап. колеса),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4750/4785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Ширина (с/без учета зеркал),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2110/1900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Высота (без антенны/с антенной),мм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1910/2005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Колесная база,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2760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Колея передних колес,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1600/1610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Глубина преодолеваемого брода ,мм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Объем багажного отделения рассчитанный по методике 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VDA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, л (до шторки/до потолка/со сложенными задними сиденьями)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650/1130/2415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Высота переднего бампера (с полной массой),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347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Высота заднего бампера (с полной массой),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375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Максимальный подъем, преодолеваемый автомобилем полной массой, град.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31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Угол въезда, град.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Угол съезда, град.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Радиус разворота, 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5,62 (по оси переднего внешнего колеса)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Двигатель и трансмиссия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Модель двигателя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ЗМЗ – 409051 Четырехтактный Бензиновый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Количество и расположение цилиндров,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4, рядное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Рабочий объем, см3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2693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Диаметр цилиндра и ход поршня, мм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95,5 х 94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Максимальная мощность, кВт (л.с.) при об/мин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110 (149,6)/ 5000 </w:t>
            </w:r>
            <w:r>
              <w:rPr>
                <w:rFonts w:eastAsia="Times New Roman" w:cs="Times New Roman" w:ascii="Times New Roman" w:hAnsi="Times New Roman"/>
                <w:color w:val="000000"/>
                <w:u w:val="single"/>
                <w:lang w:eastAsia="ru-RU"/>
              </w:rPr>
              <w:t>+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100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Максимальный крутящий момент, Нм при об/мин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235,4/2650 </w:t>
            </w:r>
            <w:r>
              <w:rPr>
                <w:rFonts w:eastAsia="Times New Roman" w:cs="Times New Roman" w:ascii="Times New Roman" w:hAnsi="Times New Roman"/>
                <w:color w:val="000000"/>
                <w:u w:val="single"/>
                <w:lang w:eastAsia="ru-RU"/>
              </w:rPr>
              <w:t>+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100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Коробка передач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Механическая, 5-ти ступенчатая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Раздаточная коробка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Механическая, двухступенчатая, с прямой и понижающей передачей. Управление с помощью электромеханического привода.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Передаточное число понижающей передачи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2,480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Передаточное отношение главной пары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=4,625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Тип привода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4х4 с подключаемым передним приводом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топливо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Бензин АИ-92/95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Подвеска, тормоза и шины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Передняя подвеска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Зависимая, пружинная, со стабилизатором поперечной устойчивости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Задняя подвеска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Зависимая на двух продольных полуэллиптических малолистовых рессорах, со стабилизатором поперечной устойчивости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Рулевой механизм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Рулевой привод с ГУР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Тип рабочих тормозов  (передняя ось/ задняя ось)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С дисковым механизмами/с барабанными механизмами 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Колесные литые диски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7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JX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Шины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235/70</w:t>
            </w:r>
            <w:r>
              <w:rPr>
                <w:rFonts w:eastAsia="Times New Roman" w:cs="Times New Roman" w:ascii="Times New Roman" w:hAnsi="Times New Roman"/>
                <w:color w:val="000000"/>
                <w:lang w:val="en-US" w:eastAsia="ru-RU"/>
              </w:rPr>
              <w:t>R16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4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ru-RU"/>
              </w:rPr>
              <w:t>Скорость и экономичность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Объем топливного бака, л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68 </w:t>
            </w:r>
            <w:r>
              <w:rPr>
                <w:rFonts w:eastAsia="Times New Roman" w:cs="Times New Roman" w:ascii="Times New Roman" w:hAnsi="Times New Roman"/>
                <w:color w:val="000000"/>
                <w:u w:val="single"/>
                <w:lang w:eastAsia="ru-RU"/>
              </w:rPr>
              <w:t>+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2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Загородный цикл (при движении с постоянной скоростью 90 км/ч), л/100 км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Смешанный цикл, л/100 км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13,7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  <w:tr>
        <w:trPr/>
        <w:tc>
          <w:tcPr>
            <w:tcW w:w="5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Максимальная скорость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150</w:t>
            </w:r>
          </w:p>
        </w:tc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2491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* ответственность за достоверность сведений о стране происхождения товара, указанной в заявке на участие в аукционе, несет участник закупки.</w:t>
      </w:r>
    </w:p>
    <w:p>
      <w:pPr>
        <w:pStyle w:val="Normal"/>
        <w:suppressAutoHyphens w:val="true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Требования к качеству товара</w:t>
      </w:r>
    </w:p>
    <w:p>
      <w:pPr>
        <w:pStyle w:val="Normal"/>
        <w:suppressAutoHyphens w:val="true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Качество поставляемого товара должно полностью соответствовать требованиям, установленным действующим законодательством к подобному товару.</w:t>
      </w:r>
    </w:p>
    <w:p>
      <w:pPr>
        <w:pStyle w:val="Normal"/>
        <w:suppressAutoHyphens w:val="true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Поставляемый Товар должен быть новым, неиспользованным, не модифицированным, не восстановленными, без повреждений, без каких – либо ограничений (залог, запрет, арест и т.п.) допущенным к свободному обращению на территории Российской Федерации. Поставщик гарантирует, что поставляемый товар не будет иметь дефектов, связанных с разработкой, материалами и качеством изготовления.</w:t>
      </w:r>
    </w:p>
    <w:p>
      <w:pPr>
        <w:pStyle w:val="Normal"/>
        <w:suppressAutoHyphens w:val="true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Допускается наличие технологического пробега связанного с проведением предъявительских приемо-сдаточных испытаний и погрузкой, разгрузкой автомобиля (не более 10км). Доставка своим ходом ЗАПРЕЩЕНА.Поставка осущетвляется силами и за счет Поставщика(автовоз или эвакуатор)</w:t>
      </w:r>
    </w:p>
    <w:p>
      <w:pPr>
        <w:pStyle w:val="Normal"/>
        <w:tabs>
          <w:tab w:val="clear" w:pos="708"/>
          <w:tab w:val="left" w:pos="5490" w:leader="none"/>
        </w:tabs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b/>
          <w:b/>
          <w:bCs/>
          <w:iCs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lang w:eastAsia="ru-RU"/>
        </w:rPr>
        <w:t>Требования к безопасности, качеству, техническим характеристикам, функциональным характеристикам (потребительским свойствам) товара, работы, услуги, к размерам,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иные требования, связанные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Cs/>
        </w:rPr>
        <w:t>Поставляемы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й товар должен быть новым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(не бывшим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ранее 2021 года выпуска, а комплектующие - не бывшими в эксплуатации.</w:t>
      </w:r>
      <w:r>
        <w:rPr>
          <w:rFonts w:eastAsia="Times New Roman" w:cs="Times New Roman" w:ascii="Times New Roman" w:hAnsi="Times New Roman"/>
          <w:lang w:eastAsia="ru-RU"/>
        </w:rPr>
        <w:t xml:space="preserve"> </w:t>
      </w:r>
      <w:bookmarkStart w:id="0" w:name="_GoBack"/>
      <w:bookmarkEnd w:id="0"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Товар должен соответствовать требованиям Технических регламентов, ГОСТов, ТУ, СанПинов, принятым для данного вида Товара и обеспечивающим его безопасность для жизни и здоровья потребителей.</w:t>
      </w:r>
      <w:r>
        <w:rPr>
          <w:rFonts w:eastAsia="Times New Roman" w:cs="Times New Roman" w:ascii="Times New Roman" w:hAnsi="Times New Roman"/>
          <w:bCs/>
        </w:rPr>
        <w:t xml:space="preserve">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lang w:eastAsia="ru-RU"/>
        </w:rPr>
        <w:t>Поставляемый товар не должнен являться выставочным образцом</w:t>
      </w:r>
      <w:r>
        <w:rPr>
          <w:rFonts w:eastAsia="Times New Roman" w:cs="Times New Roman" w:ascii="Times New Roman" w:hAnsi="Times New Roman"/>
          <w:bCs/>
        </w:rPr>
        <w:t>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bCs/>
        </w:rPr>
        <w:t xml:space="preserve">Поставщик должен обеспечить сохранность товара, способную предотвратить его повреждение или порчу во время перевозки к конечному пункту назначения.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На продукции не должно быть следов механических повреждений, трещин, сколов.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Cs/>
        </w:rPr>
        <w:t>Поставщик гарантирует соблюдение надлежащих условий хранения товара в соотвествии с нормативно-технической документацией до передачи их Заказкику.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lang w:eastAsia="ru-RU"/>
        </w:rPr>
        <w:t>Поставщик несет полную ответственность за оригинальность, качество и безопасность поставляемого товара на весь гарантийный срок, при условии правильной эксплуатации Заказчиком.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Вся документация должна предоставляться на русском языке.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u w:val="single"/>
          <w:lang w:eastAsia="ru-RU" w:bidi="en-US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  <w:lang w:eastAsia="ru-RU" w:bidi="en-US"/>
        </w:rPr>
        <w:t>Одновременно с Товаром Поставщик должен предоставить: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eastAsia="Calibri" w:cs="Times New Roman"/>
          <w:sz w:val="24"/>
          <w:szCs w:val="24"/>
          <w:u w:val="single"/>
          <w:lang w:bidi="en-US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  <w:lang w:bidi="en-US"/>
        </w:rPr>
        <w:t xml:space="preserve">- инструкцию по эксплуатации на русском языке,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eastAsia="Calibri" w:cs="Times New Roman"/>
          <w:sz w:val="24"/>
          <w:szCs w:val="24"/>
          <w:u w:val="single"/>
          <w:lang w:bidi="en-US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  <w:lang w:bidi="en-US"/>
        </w:rPr>
        <w:t xml:space="preserve">- сервисную книжку;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eastAsia="Calibri" w:cs="Times New Roman"/>
          <w:sz w:val="24"/>
          <w:szCs w:val="24"/>
          <w:u w:val="single"/>
          <w:lang w:bidi="en-US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  <w:lang w:bidi="en-US"/>
        </w:rPr>
        <w:t>- паспорт транспортного средства;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  <w:lang w:bidi="en-US"/>
        </w:rPr>
        <w:t>- комплект документов для постановки на учет в органах ГИБДД</w:t>
      </w:r>
      <w:r>
        <w:rPr>
          <w:rFonts w:eastAsia="Calibri" w:cs="Times New Roman" w:ascii="Times New Roman" w:hAnsi="Times New Roman"/>
          <w:sz w:val="24"/>
          <w:szCs w:val="24"/>
          <w:lang w:bidi="en-US"/>
        </w:rPr>
        <w:t>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Гарантийный срок Товара – 60 (шестьдесят) месяцев или 150 000 км пробега от даты подписания акта приема-передачи, но не менее срока, установленного производителем.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Обязательным условием является наличие на территории Российской Федерации сервисного центра по обслуживанию поставляемого Товара.</w:t>
      </w:r>
    </w:p>
    <w:p>
      <w:pPr>
        <w:pStyle w:val="Normal"/>
        <w:spacing w:lineRule="auto" w:line="240" w:before="0" w:after="0"/>
        <w:contextualSpacing/>
        <w:jc w:val="both"/>
        <w:rPr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shd w:fill="FFFFFF" w:val="clear"/>
          <w:lang w:eastAsia="ru-RU"/>
        </w:rPr>
        <w:t xml:space="preserve">Срок поставки товара: </w:t>
      </w:r>
      <w:r>
        <w:rPr>
          <w:rFonts w:eastAsia="Times New Roman" w:cs="Times New Roman" w:ascii="Times New Roman" w:hAnsi="Times New Roman"/>
          <w:bCs/>
          <w:shd w:fill="FFFFFF" w:val="clear"/>
          <w:lang w:eastAsia="ru-RU"/>
        </w:rPr>
        <w:t xml:space="preserve">в течение </w:t>
      </w:r>
      <w:r>
        <w:rPr>
          <w:rFonts w:eastAsia="Times New Roman" w:cs="Times New Roman" w:ascii="Times New Roman" w:hAnsi="Times New Roman"/>
          <w:bCs/>
          <w:shd w:fill="FFFFFF" w:val="clear"/>
          <w:lang w:eastAsia="ru-RU"/>
        </w:rPr>
        <w:t>10</w:t>
      </w:r>
      <w:r>
        <w:rPr>
          <w:rFonts w:eastAsia="Times New Roman" w:cs="Times New Roman" w:ascii="Times New Roman" w:hAnsi="Times New Roman"/>
          <w:bCs/>
          <w:shd w:fill="FFFFFF" w:val="clear"/>
          <w:lang w:eastAsia="ru-RU"/>
        </w:rPr>
        <w:t xml:space="preserve"> (д</w:t>
      </w:r>
      <w:r>
        <w:rPr>
          <w:rFonts w:eastAsia="Times New Roman" w:cs="Times New Roman" w:ascii="Times New Roman" w:hAnsi="Times New Roman"/>
          <w:bCs/>
          <w:shd w:fill="FFFFFF" w:val="clear"/>
          <w:lang w:eastAsia="ru-RU"/>
        </w:rPr>
        <w:t>есяти</w:t>
      </w:r>
      <w:r>
        <w:rPr>
          <w:rFonts w:eastAsia="Times New Roman" w:cs="Times New Roman" w:ascii="Times New Roman" w:hAnsi="Times New Roman"/>
          <w:bCs/>
          <w:shd w:fill="FFFFFF" w:val="clear"/>
          <w:lang w:eastAsia="ru-RU"/>
        </w:rPr>
        <w:t>) рабочих дней с момента подписания договора.</w:t>
      </w:r>
    </w:p>
    <w:p>
      <w:pPr>
        <w:pStyle w:val="Normal"/>
        <w:spacing w:lineRule="auto" w:line="240" w:before="0" w:after="0"/>
        <w:contextualSpacing/>
        <w:jc w:val="both"/>
        <w:rPr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shd w:fill="FFFFFF" w:val="clear"/>
          <w:lang w:eastAsia="ru-RU"/>
        </w:rPr>
        <w:t>Поставку необходимо осуществить по нижеуказанному адресу:</w:t>
      </w:r>
    </w:p>
    <w:p>
      <w:pPr>
        <w:pStyle w:val="Normal"/>
        <w:spacing w:lineRule="auto" w:line="240" w:before="0" w:after="0"/>
        <w:contextualSpacing/>
        <w:jc w:val="both"/>
        <w:rPr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shd w:fill="FFFFFF" w:val="clear"/>
          <w:lang w:eastAsia="ru-RU"/>
        </w:rPr>
        <w:t>Адрес поставки товара:</w:t>
      </w:r>
    </w:p>
    <w:p>
      <w:pPr>
        <w:pStyle w:val="Normal"/>
        <w:widowControl w:val="false"/>
        <w:suppressAutoHyphens w:val="true"/>
        <w:bidi w:val="0"/>
        <w:spacing w:lineRule="auto" w:line="240" w:beforeAutospacing="1" w:afterAutospacing="1"/>
        <w:jc w:val="lef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val="ru-RU"/>
        </w:rPr>
        <w:t>369260, Карачаево-Черкесская Республика,  Урупский район, ст. Преградная, ул. Красная, 69 «а»</w:t>
      </w:r>
    </w:p>
    <w:p>
      <w:pPr>
        <w:pStyle w:val="Normal"/>
        <w:tabs>
          <w:tab w:val="clear" w:pos="708"/>
          <w:tab w:val="left" w:pos="2491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  <w:bookmarkStart w:id="1" w:name="_Hlk487533205"/>
      <w:bookmarkStart w:id="2" w:name="_Hlk487533205"/>
      <w:bookmarkEnd w:id="2"/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LibreOffice/7.1.3.2$Windows_X86_64 LibreOffice_project/47f78053abe362b9384784d31a6e56f8511eb1c1</Application>
  <AppVersion>15.0000</AppVersion>
  <Pages>6</Pages>
  <Words>1018</Words>
  <Characters>7169</Characters>
  <CharactersWithSpaces>8042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2021-06-07T12:18:00Z</dcterms:created>
  <dc:creator>uaz1</dc:creator>
  <dc:description/>
  <dc:language>ru-RU</dc:language>
  <cp:lastModifiedBy/>
  <dcterms:modified xsi:type="dcterms:W3CDTF">2021-06-11T11:48:41Z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